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E578F">
        <w:rPr>
          <w:color w:val="000000" w:themeColor="text1"/>
          <w:sz w:val="28"/>
          <w:szCs w:val="28"/>
        </w:rPr>
        <w:t>509</w:t>
      </w:r>
      <w:r w:rsidR="00292029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A07879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72F92" w:rsidR="00972F92">
        <w:rPr>
          <w:color w:val="000000" w:themeColor="text1"/>
          <w:sz w:val="28"/>
          <w:szCs w:val="28"/>
        </w:rPr>
        <w:t>86MS0053-01-2024-003277-61</w:t>
      </w:r>
    </w:p>
    <w:p w:rsidR="000B241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182233" w:rsidRPr="006446C3" w:rsidP="00182233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92029"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F26E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F26E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7F26E7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292029">
        <w:rPr>
          <w:sz w:val="28"/>
          <w:szCs w:val="28"/>
          <w:lang w:eastAsia="x-none"/>
        </w:rPr>
        <w:t xml:space="preserve">, г.Нягань, </w:t>
      </w:r>
      <w:r w:rsidR="007F26E7">
        <w:rPr>
          <w:sz w:val="28"/>
          <w:szCs w:val="28"/>
          <w:lang w:eastAsia="x-none"/>
        </w:rPr>
        <w:t>*</w:t>
      </w:r>
      <w:r w:rsidR="00A338A3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292029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7F26E7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92029"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F26E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292029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 w:rsid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 w:rsidR="00182233">
        <w:rPr>
          <w:color w:val="000000" w:themeColor="text1"/>
          <w:sz w:val="28"/>
          <w:szCs w:val="28"/>
        </w:rPr>
        <w:t xml:space="preserve">каких-либо ходатайств по делу не заявил, </w:t>
      </w:r>
      <w:r w:rsidR="00A338A3">
        <w:rPr>
          <w:color w:val="000000" w:themeColor="text1"/>
          <w:sz w:val="28"/>
          <w:szCs w:val="28"/>
        </w:rPr>
        <w:t>вину признал, пояснил, что ввиду отсутствия финансовой возможности оплатить штраф не имел возможности, в настоящее время из пенсии производятся удержания по кр</w:t>
      </w:r>
      <w:r w:rsidR="004F4530">
        <w:rPr>
          <w:color w:val="000000" w:themeColor="text1"/>
          <w:sz w:val="28"/>
          <w:szCs w:val="28"/>
        </w:rPr>
        <w:t>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C75EF">
        <w:rPr>
          <w:color w:val="000000" w:themeColor="text1"/>
          <w:sz w:val="28"/>
          <w:szCs w:val="28"/>
        </w:rPr>
        <w:t>18.10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151916">
        <w:rPr>
          <w:color w:val="000000" w:themeColor="text1"/>
          <w:sz w:val="28"/>
          <w:szCs w:val="28"/>
        </w:rPr>
        <w:t>24</w:t>
      </w:r>
      <w:r w:rsidR="00292029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6435BB">
        <w:rPr>
          <w:color w:val="000000" w:themeColor="text1"/>
          <w:sz w:val="28"/>
          <w:szCs w:val="28"/>
        </w:rPr>
        <w:t xml:space="preserve"> должен был до 22</w:t>
      </w:r>
      <w:r w:rsidR="00292029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972F92">
        <w:rPr>
          <w:color w:val="000000"/>
          <w:sz w:val="28"/>
          <w:szCs w:val="28"/>
        </w:rPr>
        <w:t xml:space="preserve"> №</w:t>
      </w:r>
      <w:r w:rsidR="007F26E7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F26E7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7F26E7">
        <w:rPr>
          <w:color w:val="000000" w:themeColor="text1"/>
          <w:sz w:val="28"/>
          <w:szCs w:val="28"/>
        </w:rPr>
        <w:t>*</w:t>
      </w:r>
      <w:r w:rsidR="00972F92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Фатиховым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417EB">
        <w:rPr>
          <w:color w:val="000000" w:themeColor="text1"/>
          <w:sz w:val="28"/>
          <w:szCs w:val="28"/>
        </w:rPr>
        <w:t>ось, вступило в законную силу 24</w:t>
      </w:r>
      <w:r w:rsidR="00292029">
        <w:rPr>
          <w:color w:val="000000" w:themeColor="text1"/>
          <w:sz w:val="28"/>
          <w:szCs w:val="28"/>
        </w:rPr>
        <w:t>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1B6B56">
        <w:rPr>
          <w:sz w:val="28"/>
          <w:szCs w:val="28"/>
        </w:rPr>
        <w:t>29</w:t>
      </w:r>
      <w:r w:rsidR="00292029">
        <w:rPr>
          <w:sz w:val="28"/>
          <w:szCs w:val="28"/>
        </w:rPr>
        <w:t>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7F26E7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Обстоят</w:t>
      </w:r>
      <w:r>
        <w:rPr>
          <w:color w:val="000000" w:themeColor="text1"/>
          <w:sz w:val="28"/>
          <w:szCs w:val="28"/>
        </w:rPr>
        <w:t xml:space="preserve">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</w:t>
      </w:r>
      <w:r w:rsidRPr="00C20C02">
        <w:rPr>
          <w:color w:val="000000" w:themeColor="text1"/>
          <w:sz w:val="28"/>
          <w:szCs w:val="28"/>
        </w:rPr>
        <w:t>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</w:t>
      </w:r>
      <w:r w:rsidRPr="00DA35B3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</w:t>
      </w:r>
      <w:r w:rsidRPr="00DA35B3">
        <w:rPr>
          <w:color w:val="000000" w:themeColor="text1"/>
          <w:sz w:val="28"/>
          <w:szCs w:val="28"/>
        </w:rPr>
        <w:t xml:space="preserve">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смягчающим обстоятельствам мировой судья относит призна</w:t>
      </w:r>
      <w:r>
        <w:rPr>
          <w:color w:val="000000" w:themeColor="text1"/>
          <w:sz w:val="28"/>
          <w:szCs w:val="28"/>
        </w:rPr>
        <w:t xml:space="preserve">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</w:t>
      </w:r>
      <w:r w:rsidRPr="00C20C02">
        <w:rPr>
          <w:color w:val="000000" w:themeColor="text1"/>
          <w:sz w:val="28"/>
          <w:szCs w:val="28"/>
        </w:rPr>
        <w:t>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F26E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11A"/>
    <w:rsid w:val="00043D38"/>
    <w:rsid w:val="00064C83"/>
    <w:rsid w:val="000A6429"/>
    <w:rsid w:val="000B241E"/>
    <w:rsid w:val="000B79A5"/>
    <w:rsid w:val="000D7A46"/>
    <w:rsid w:val="000E7791"/>
    <w:rsid w:val="00151916"/>
    <w:rsid w:val="00152ACD"/>
    <w:rsid w:val="00181263"/>
    <w:rsid w:val="00182233"/>
    <w:rsid w:val="001B6B56"/>
    <w:rsid w:val="001E601C"/>
    <w:rsid w:val="001F6E42"/>
    <w:rsid w:val="00244CD5"/>
    <w:rsid w:val="00263FDF"/>
    <w:rsid w:val="00267F3B"/>
    <w:rsid w:val="00292029"/>
    <w:rsid w:val="002C4A21"/>
    <w:rsid w:val="002E6F38"/>
    <w:rsid w:val="003001C7"/>
    <w:rsid w:val="00311844"/>
    <w:rsid w:val="00312189"/>
    <w:rsid w:val="003568D7"/>
    <w:rsid w:val="0037209A"/>
    <w:rsid w:val="003D2851"/>
    <w:rsid w:val="00404871"/>
    <w:rsid w:val="00414757"/>
    <w:rsid w:val="00446273"/>
    <w:rsid w:val="00447A9A"/>
    <w:rsid w:val="004667DD"/>
    <w:rsid w:val="004A35C3"/>
    <w:rsid w:val="004B7C8A"/>
    <w:rsid w:val="004D64DD"/>
    <w:rsid w:val="004F4530"/>
    <w:rsid w:val="005568F3"/>
    <w:rsid w:val="00557B5D"/>
    <w:rsid w:val="00587CDB"/>
    <w:rsid w:val="005973AA"/>
    <w:rsid w:val="005E3CDA"/>
    <w:rsid w:val="005F6C1A"/>
    <w:rsid w:val="00633D98"/>
    <w:rsid w:val="006342DE"/>
    <w:rsid w:val="006435BB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26E7"/>
    <w:rsid w:val="00804E25"/>
    <w:rsid w:val="00821426"/>
    <w:rsid w:val="008334BB"/>
    <w:rsid w:val="00856049"/>
    <w:rsid w:val="008828BD"/>
    <w:rsid w:val="0089412F"/>
    <w:rsid w:val="008A4994"/>
    <w:rsid w:val="008B4423"/>
    <w:rsid w:val="008D3E52"/>
    <w:rsid w:val="008F0FEF"/>
    <w:rsid w:val="00907993"/>
    <w:rsid w:val="00914282"/>
    <w:rsid w:val="0094507C"/>
    <w:rsid w:val="00972F92"/>
    <w:rsid w:val="00982640"/>
    <w:rsid w:val="009E0124"/>
    <w:rsid w:val="009F4C28"/>
    <w:rsid w:val="00A07879"/>
    <w:rsid w:val="00A2103A"/>
    <w:rsid w:val="00A30641"/>
    <w:rsid w:val="00A338A3"/>
    <w:rsid w:val="00A7309C"/>
    <w:rsid w:val="00A825BA"/>
    <w:rsid w:val="00A858CD"/>
    <w:rsid w:val="00A9177A"/>
    <w:rsid w:val="00AC75EF"/>
    <w:rsid w:val="00B43309"/>
    <w:rsid w:val="00B509AC"/>
    <w:rsid w:val="00B96D3F"/>
    <w:rsid w:val="00BB2375"/>
    <w:rsid w:val="00BF30CA"/>
    <w:rsid w:val="00C10442"/>
    <w:rsid w:val="00C13F05"/>
    <w:rsid w:val="00C20C02"/>
    <w:rsid w:val="00C535F6"/>
    <w:rsid w:val="00C8540F"/>
    <w:rsid w:val="00CB0FD6"/>
    <w:rsid w:val="00CB6EFF"/>
    <w:rsid w:val="00CD09A0"/>
    <w:rsid w:val="00CD28A9"/>
    <w:rsid w:val="00D4201E"/>
    <w:rsid w:val="00D519FB"/>
    <w:rsid w:val="00D73423"/>
    <w:rsid w:val="00DA35B3"/>
    <w:rsid w:val="00DC3B6F"/>
    <w:rsid w:val="00DE578F"/>
    <w:rsid w:val="00DF3558"/>
    <w:rsid w:val="00E057EC"/>
    <w:rsid w:val="00E269EC"/>
    <w:rsid w:val="00E417EB"/>
    <w:rsid w:val="00E44F7E"/>
    <w:rsid w:val="00E50783"/>
    <w:rsid w:val="00E87FEC"/>
    <w:rsid w:val="00E9087D"/>
    <w:rsid w:val="00EC3CA5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4DC5-DE39-4C27-9BB4-30D73EFD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